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4" w:rsidRPr="00FB1FF4" w:rsidRDefault="00FB1FF4" w:rsidP="00FB1F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 w:rsidRPr="00FB1FF4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Synspunktet for min </w:t>
      </w:r>
      <w:proofErr w:type="spellStart"/>
      <w:r w:rsidRPr="00FB1FF4">
        <w:rPr>
          <w:rFonts w:ascii="Times New Roman" w:eastAsia="Times New Roman" w:hAnsi="Times New Roman" w:cs="Times New Roman"/>
          <w:sz w:val="32"/>
          <w:szCs w:val="32"/>
          <w:lang w:eastAsia="da-DK"/>
        </w:rPr>
        <w:t>Forfatter-Virksomhed</w:t>
      </w:r>
      <w:proofErr w:type="spellEnd"/>
    </w:p>
    <w:p w:rsidR="00E4362B" w:rsidRPr="00E4362B" w:rsidRDefault="00E4362B" w:rsidP="00E4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En ligefrem Meddelelse, Rapport til Historien</w:t>
      </w:r>
    </w:p>
    <w:p w:rsidR="00E4362B" w:rsidRPr="00E4362B" w:rsidRDefault="00E4362B" w:rsidP="00E4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S. KIERKEGAARD</w:t>
      </w:r>
    </w:p>
    <w:p w:rsidR="00FB1FF4" w:rsidRDefault="00FB1FF4" w:rsidP="00FB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4362B" w:rsidRDefault="00E4362B" w:rsidP="00E4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min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Forfatter-Virksomhed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der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naaet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Punkt, hvor det lader sig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hvor jeg føler Trang til, hvad jeg derfor nu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anseer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min Pligt: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Gang for alle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ligefremt og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aabent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bestemt som muligt at forklare, hvilket der er hvilket, hvad jeg 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om Forfatter siger mig at være.[…] </w:t>
      </w:r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Dette lille Skrifts Indhold er da: hvad jeg som Forfatter i Sandhed er, at jeg er og var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Forfatter, at hele min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Forfatter-Virksomhed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forholder sig til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Christendommen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til det Problem: at blive Christen, med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directe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indirecte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polemisk Sigte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uhyre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eller </w:t>
      </w:r>
      <w:proofErr w:type="gram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at</w:t>
      </w:r>
      <w:proofErr w:type="gram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proofErr w:type="gram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Land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Alle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</w:p>
    <w:p w:rsidR="00BB5524" w:rsidRPr="00BB5524" w:rsidRDefault="00BB5524" w:rsidP="00BB552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B5524">
        <w:rPr>
          <w:rFonts w:ascii="Times New Roman" w:hAnsi="Times New Roman" w:cs="Times New Roman"/>
          <w:sz w:val="24"/>
          <w:szCs w:val="24"/>
        </w:rPr>
        <w:t xml:space="preserve">Hvorvidt et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saakaldet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æsthetisk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Publikum har fundet eller skulde kunne finde nogen Nydelse ved at læse eller ved at læse i den Produktivitet, den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æsthetiske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, der er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Incognito'et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og Bedraget i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Christendommens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Tjeneste: er mig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naturligviis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, totalt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forstaaet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, det Indifferente; thi jeg er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religieus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Forfatter. Antaget: at en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saadan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Læser fuldkomment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og bedømmer den enkelte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æsthetiske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Frembringelse: totalt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misforstaaer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han mig, da han ikke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den ind i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Forfatter-Virksomhedens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religieuse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Totalitet. Antaget derimod, at En, der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Forfatter-Virksomheden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efter den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religieuse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Totalitet,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maaskee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ikke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en enkelt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æsthetisk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Frembringelse i samme: da er denne </w:t>
      </w:r>
      <w:proofErr w:type="spellStart"/>
      <w:r w:rsidRPr="00BB5524">
        <w:rPr>
          <w:rFonts w:ascii="Times New Roman" w:hAnsi="Times New Roman" w:cs="Times New Roman"/>
          <w:sz w:val="24"/>
          <w:szCs w:val="24"/>
        </w:rPr>
        <w:t>Misforstaaelse</w:t>
      </w:r>
      <w:proofErr w:type="spellEnd"/>
      <w:r w:rsidRPr="00BB5524">
        <w:rPr>
          <w:rFonts w:ascii="Times New Roman" w:hAnsi="Times New Roman" w:cs="Times New Roman"/>
          <w:sz w:val="24"/>
          <w:szCs w:val="24"/>
        </w:rPr>
        <w:t xml:space="preserve"> kun en tilfældig.[…]</w:t>
      </w:r>
    </w:p>
    <w:p w:rsidR="00FB1FF4" w:rsidRPr="00FB1FF4" w:rsidRDefault="00FB1FF4" w:rsidP="00E4362B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Enhver der med Alvor og derhos da med nogen Evne til at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betragter hvad man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kalder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eller Tilstanden i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kaldet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christeligt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Land,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upaatvivleligt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strax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blive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ganske betænkelig. Hvad vil det dog sige, at alle disse Tusinder og Tusinder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udenvidere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kalde sig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! Disse mange, mange Mennesker, hvis langt, langt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overveiende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Fleertal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efter Alt hvad man kan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skjønne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have deres Liv i | ganske andre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Categorier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Noget man ved den simpleste Iagttagelse kan forvisse sig om! Mennesker,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aldrig engang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Kirke, aldrig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tænke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Gud, aldrig nævne hans Navn uden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bande! Mennesker, for hvem det aldrig 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gaaet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op, at deres Liv skulde have nogen Forpligtelse mod Gud, Mennesker, der enten holde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vis borgerlig Ustraffelighed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Maximum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endog ikke finde denne ganske fornøden! Dog alle disse Mennesker, endog de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paastaae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der ingen Gud er til,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Alle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kalde sig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erkjendes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Staten, begraves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Kirken, dimitteres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Evigheden!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her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stikke en uhyre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Confusion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et frygteligt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derom kan dog vist ingen Tvivl være. Men at røre ved det! Ja, jeg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kjender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godt Indvendingen. Thi der er nok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og Den,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hvad jeg mener, men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en vis Godmodighed vilde klappe mig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Skulderen og sige: »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Kjære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Ven, De er dog noget ung endnu; at ville begynde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Foretagende, et Foretagende der, hvis det blot nogenlunde skulde lykkes, vilde kræve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idetmindste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halv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Snees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vel disciplinerede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Missionairer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et Foretagende,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egentligen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løber ud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hverken mere eller mindre end at ville indføre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Christendommen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igjen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Nei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kjære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Ven, lad os være Mennesker,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Foretagende 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Deres og mine Kræfter. Dette Foretagende er lige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afsindigt storartet som det at ville reformere »Mængden«, med hvilken ingen Forstandig indlader sig, men lader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hvad den er. At begynde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Sligt er den visse Undergang«.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men er eller var end Undergangen vis, vist er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den Indvending har man ikke lært af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Christendommen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thi da den kom ind i Verden, var det endnu mere afgjort den visse Undergang at begynde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derpaa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dog begyndtes der; og vist er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, at man heller ikke har lær</w:t>
      </w:r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 den Indvending af </w:t>
      </w:r>
      <w:proofErr w:type="spellStart"/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thi han indlod sig dog med »Mængden«, og vilde reformere den.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omtrent forholder Sagen sig. Engang imellem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Præst lidt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Allarm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Prædikestolen, at det ikke hænger rigtigt sammen med de mange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men alle De, som høre ham og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tilstede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alle Dem, han taler til,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og dem, han taler om, dem </w:t>
      </w: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taler han jo ikke til. Dette kaldes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meest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passende en fingeret Bevægelse. – Engang imellem træder der en opvakt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frem; han stormer ind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støier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larmer, erklærer næsten Alle for ikke at være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og han udretter Intet. Han tager sig ikke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iagt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for, at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let at hæve. Dersom det 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det er en Indbildning, hvori de Fleste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kalde sig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mod 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Opvakt? Først og fremmest de bryde dem slet ikke om ham,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i hans Bog, men lægge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øieblikkeligt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ad acta; eller virker han ved det levende Ord,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om ad en anden Gade og høre ham slet ikke. Dernæst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praktisere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ham ved Hjælp af en Begrebsbestemmelse udenfor, og indrette sig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ganske trygt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til en Sværmer, hans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Christendom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en Overdrivelse – am Ende bliver han den Eneste, eller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som ikke for Alvor (thi Overdrivelse er jo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Mangel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Alvor) er Christen; de Andre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alle alvorlige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Nei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hæves aldrig direkte, og kun grundigt indirekte. Er det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at Alle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og skal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Noget,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indirekte, ikke af En,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høirøstet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forkynder sig selv at være en overordentlig Christen, men af En, der bedre underrettet, erklærer sig sel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 end ikke at være en Christen</w:t>
      </w: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bookmarkStart w:id="0" w:name="sfv.9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er,</w:t>
      </w: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komme bag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Den, der er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Istedetfor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ville have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Fordeel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selv at være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sjeldne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Christen,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lade den Hildede have Fordelen, at han er Christen, og selv have Resignation nok til at være Den, der er langt bag ved ham – ellers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ham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vist ikke ud af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, det kan være vanskeligt nok endda.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 nu, efter Antagelsen, de Fleste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kun indbildt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 hvilke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Categorier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leve 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?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De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leve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eller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høist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æsthetisk-ethiske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Antaget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Forfatter ret fra Grunden af er blevet opmærksom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Christenheden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saavidt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hans Kræfter vel at mærke med Guds Bistand række, vil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tillivs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hvad har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? Ja, først og fremmest ingen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Utaalmodighed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Bliver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utaalmodig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stormer han ligefrem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udretter – Intet. Ved direkte Angreb bestyrker man kun et Menneske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forbittrer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tillige. Der er overhovedet Intet, der kræver 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lempelig Behandling som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for at hæves. Foranlediger man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nogen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Hildede til at sætte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Villie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imod,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Alt tabt. Og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ved direkte Angreb, der desuden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indeholder det Anmassende, at fordre af et andet Menneske, at han skal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tilstaae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eller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ligeoverfor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Tilstaaelse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som egentlig gavner mest,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Vedkommende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den selv i Stilhed. Dette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den indirekte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Methode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i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Sandhedskjerlighedens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Tjeneste lægger dialektisk Alt tilrette for den Hildede, og nu,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Kjerlighed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altid er det, undseelig unddrager sig for at være Vidne til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Tilstaaelsen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 for Gud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selv, at han dog har levet i en Indbildning.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Forfatter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først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komme i Rapport til Menneskene. Det er,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begynde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Præstation. Det 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Haandpengene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Jo brillantere Præstationen er, jo bedre for ham.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dernæst | være sikker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selv, eller rettere (hvad der er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Sikkreste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det eneste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Sikkre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i Frygt og Bæven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forholde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til Gud, at ikke det Omvendte skeer,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ikke bliver Den, der nu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Andre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Gleed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de Andre De, som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Magt over ham,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ender med selv at blive stikkende i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have Alt i Beredskab, for, dog uden nogen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Utaalmodighed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hurtigt som muligt, just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har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dem med sig, at bringe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frem,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samme Mennesker med Hengivelsens Fart i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løbe lige Panden mod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FB1FF4" w:rsidRPr="00FB1FF4" w:rsidRDefault="00FB1FF4" w:rsidP="00FB1FF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gjælder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om, hverken for hurtigt eller for langsomt at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anbringe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for lang Tid imellem,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kommer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strax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Sandsebedraget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op,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at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nu</w:t>
      </w:r>
      <w:proofErr w:type="gram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æsthetiske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Forfatter blevet ældre og derfor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. Kommer det for hurtigt, bliver Virkningen ikke stærk nok.</w:t>
      </w:r>
    </w:p>
    <w:p w:rsidR="00FB1FF4" w:rsidRPr="00E4362B" w:rsidRDefault="00FB1FF4" w:rsidP="00E4362B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Antaget, at det er et uhyre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Sandsebedrag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alle disse mange Mennesker kalde sig og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ansees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at være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Christne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i denne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Fremgangsmaade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ingen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Dømmen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Fordømmen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Den er en sand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christelig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Opfindelse, kan ikke øves uden Frygt og Bæven, kun i sand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Selvfornegtelse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Hjælperen er netop Den,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 Ansvaret og har al Anstrengelsen. Men derfor har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denne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Fremgangsmaade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Værd i og for sig selv. Ellers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gjælder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det, at en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Fremgangsmaade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kun har Værd i Forhold til hvad der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opnaaes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den. Man dømmer og fordømmer, man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støier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larmer: dette har ikke Værd i og for sig selv – man regner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udrette Meget derved. Anderledes med den her beskrevne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Fremgangsmaade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Antaget, at et Menneske havde indviet sig til at bruge den, antaget, at han 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heelt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Liv havde øvet den – og antaget, at han Intet havde udrettet: han har alligevel ingenlunde levet </w:t>
      </w:r>
      <w:proofErr w:type="spellStart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forgjeves</w:t>
      </w:r>
      <w:proofErr w:type="spellEnd"/>
      <w:r w:rsidRPr="00FB1FF4">
        <w:rPr>
          <w:rFonts w:ascii="Times New Roman" w:eastAsia="Times New Roman" w:hAnsi="Times New Roman" w:cs="Times New Roman"/>
          <w:sz w:val="24"/>
          <w:szCs w:val="24"/>
          <w:lang w:eastAsia="da-DK"/>
        </w:rPr>
        <w:t>; thi hans</w:t>
      </w:r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Liv var sand </w:t>
      </w:r>
      <w:proofErr w:type="spellStart"/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>Selvfornegtelse</w:t>
      </w:r>
      <w:proofErr w:type="spellEnd"/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</w:t>
      </w:r>
      <w:r w:rsidR="00E4362B" w:rsidRPr="00E4362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Synspunktet for min </w:t>
      </w:r>
      <w:proofErr w:type="spellStart"/>
      <w:r w:rsidR="00E4362B" w:rsidRPr="00E4362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Forfatter-Virksomhed</w:t>
      </w:r>
      <w:proofErr w:type="spellEnd"/>
      <w:r w:rsidR="00E4362B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,</w:t>
      </w:r>
      <w:r w:rsidR="00E4362B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4362B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SKS</w:t>
      </w:r>
      <w:r w:rsidR="00E436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16, 11-27</w:t>
      </w:r>
      <w:r w:rsidR="00E4362B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).</w:t>
      </w:r>
    </w:p>
    <w:p w:rsidR="00760817" w:rsidRPr="00FB1FF4" w:rsidRDefault="000D0BD5">
      <w:pPr>
        <w:rPr>
          <w:sz w:val="24"/>
          <w:szCs w:val="24"/>
        </w:rPr>
      </w:pPr>
    </w:p>
    <w:sectPr w:rsidR="00760817" w:rsidRPr="00FB1FF4" w:rsidSect="007041DB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D5" w:rsidRDefault="000D0BD5" w:rsidP="00FB1FF4">
      <w:pPr>
        <w:spacing w:after="0" w:line="240" w:lineRule="auto"/>
      </w:pPr>
      <w:r>
        <w:separator/>
      </w:r>
    </w:p>
  </w:endnote>
  <w:endnote w:type="continuationSeparator" w:id="0">
    <w:p w:rsidR="000D0BD5" w:rsidRDefault="000D0BD5" w:rsidP="00F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97617"/>
      <w:docPartObj>
        <w:docPartGallery w:val="Page Numbers (Bottom of Page)"/>
        <w:docPartUnique/>
      </w:docPartObj>
    </w:sdtPr>
    <w:sdtContent>
      <w:p w:rsidR="00FB1FF4" w:rsidRDefault="003E01B4">
        <w:pPr>
          <w:pStyle w:val="Sidefod"/>
          <w:jc w:val="center"/>
        </w:pPr>
        <w:fldSimple w:instr=" PAGE   \* MERGEFORMAT ">
          <w:r w:rsidR="00BB5524">
            <w:rPr>
              <w:noProof/>
            </w:rPr>
            <w:t>1</w:t>
          </w:r>
        </w:fldSimple>
      </w:p>
    </w:sdtContent>
  </w:sdt>
  <w:p w:rsidR="00FB1FF4" w:rsidRDefault="00FB1FF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D5" w:rsidRDefault="000D0BD5" w:rsidP="00FB1FF4">
      <w:pPr>
        <w:spacing w:after="0" w:line="240" w:lineRule="auto"/>
      </w:pPr>
      <w:r>
        <w:separator/>
      </w:r>
    </w:p>
  </w:footnote>
  <w:footnote w:type="continuationSeparator" w:id="0">
    <w:p w:rsidR="000D0BD5" w:rsidRDefault="000D0BD5" w:rsidP="00FB1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FF4"/>
    <w:rsid w:val="000C1292"/>
    <w:rsid w:val="000D0BD5"/>
    <w:rsid w:val="003E01B4"/>
    <w:rsid w:val="006D7CEE"/>
    <w:rsid w:val="007041DB"/>
    <w:rsid w:val="00880A97"/>
    <w:rsid w:val="00AB4AC5"/>
    <w:rsid w:val="00BB5524"/>
    <w:rsid w:val="00E34A44"/>
    <w:rsid w:val="00E4362B"/>
    <w:rsid w:val="00FB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grad0">
    <w:name w:val="grad0"/>
    <w:basedOn w:val="Standardskrifttypeiafsnit"/>
    <w:rsid w:val="00FB1FF4"/>
  </w:style>
  <w:style w:type="character" w:customStyle="1" w:styleId="spa">
    <w:name w:val="spa"/>
    <w:basedOn w:val="Standardskrifttypeiafsnit"/>
    <w:rsid w:val="00FB1FF4"/>
  </w:style>
  <w:style w:type="character" w:customStyle="1" w:styleId="init">
    <w:name w:val="init"/>
    <w:basedOn w:val="Standardskrifttypeiafsnit"/>
    <w:rsid w:val="00FB1FF4"/>
  </w:style>
  <w:style w:type="character" w:customStyle="1" w:styleId="stregsk">
    <w:name w:val="stregsk"/>
    <w:basedOn w:val="Standardskrifttypeiafsnit"/>
    <w:rsid w:val="00FB1FF4"/>
  </w:style>
  <w:style w:type="character" w:customStyle="1" w:styleId="ant">
    <w:name w:val="ant"/>
    <w:basedOn w:val="Standardskrifttypeiafsnit"/>
    <w:rsid w:val="00FB1FF4"/>
  </w:style>
  <w:style w:type="paragraph" w:styleId="Sidehoved">
    <w:name w:val="header"/>
    <w:basedOn w:val="Normal"/>
    <w:link w:val="SidehovedTegn"/>
    <w:uiPriority w:val="99"/>
    <w:semiHidden/>
    <w:unhideWhenUsed/>
    <w:rsid w:val="00FB1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1FF4"/>
  </w:style>
  <w:style w:type="paragraph" w:styleId="Sidefod">
    <w:name w:val="footer"/>
    <w:basedOn w:val="Normal"/>
    <w:link w:val="SidefodTegn"/>
    <w:uiPriority w:val="99"/>
    <w:unhideWhenUsed/>
    <w:rsid w:val="00FB1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FF4"/>
  </w:style>
  <w:style w:type="character" w:customStyle="1" w:styleId="grad1">
    <w:name w:val="grad1"/>
    <w:basedOn w:val="Standardskrifttypeiafsnit"/>
    <w:rsid w:val="00E4362B"/>
  </w:style>
  <w:style w:type="character" w:customStyle="1" w:styleId="grad-1">
    <w:name w:val="grad-1"/>
    <w:basedOn w:val="Standardskrifttypeiafsnit"/>
    <w:rsid w:val="00E4362B"/>
  </w:style>
  <w:style w:type="character" w:styleId="Hyperlink">
    <w:name w:val="Hyperlink"/>
    <w:basedOn w:val="Standardskrifttypeiafsnit"/>
    <w:uiPriority w:val="99"/>
    <w:semiHidden/>
    <w:unhideWhenUsed/>
    <w:rsid w:val="00BB5524"/>
    <w:rPr>
      <w:color w:val="0000FF"/>
      <w:u w:val="single"/>
    </w:rPr>
  </w:style>
  <w:style w:type="character" w:customStyle="1" w:styleId="kor">
    <w:name w:val="kor"/>
    <w:basedOn w:val="Standardskrifttypeiafsnit"/>
    <w:rsid w:val="00BB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1302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Sodas stationær</cp:lastModifiedBy>
  <cp:revision>3</cp:revision>
  <dcterms:created xsi:type="dcterms:W3CDTF">2013-02-27T18:25:00Z</dcterms:created>
  <dcterms:modified xsi:type="dcterms:W3CDTF">2013-03-03T17:27:00Z</dcterms:modified>
</cp:coreProperties>
</file>