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8A" w:rsidRPr="007F5D8A" w:rsidRDefault="007F5D8A" w:rsidP="007F5D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a-DK"/>
        </w:rPr>
      </w:pPr>
      <w:r w:rsidRPr="007F5D8A">
        <w:rPr>
          <w:rFonts w:ascii="Times New Roman" w:eastAsia="Times New Roman" w:hAnsi="Times New Roman" w:cs="Times New Roman"/>
          <w:sz w:val="32"/>
          <w:szCs w:val="32"/>
          <w:lang w:eastAsia="da-DK"/>
        </w:rPr>
        <w:t>Frygt og Bæven</w:t>
      </w:r>
    </w:p>
    <w:p w:rsidR="007F5D8A" w:rsidRPr="007F5D8A" w:rsidRDefault="007F5D8A" w:rsidP="007F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F5D8A">
        <w:rPr>
          <w:rFonts w:ascii="Times New Roman" w:eastAsia="Times New Roman" w:hAnsi="Times New Roman" w:cs="Times New Roman"/>
          <w:sz w:val="24"/>
          <w:szCs w:val="24"/>
          <w:lang w:eastAsia="da-DK"/>
        </w:rPr>
        <w:t>Dialektisk Lyrik</w:t>
      </w:r>
    </w:p>
    <w:p w:rsidR="007F5D8A" w:rsidRPr="007F5D8A" w:rsidRDefault="007F5D8A" w:rsidP="007F5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</w:t>
      </w:r>
      <w:r w:rsidRPr="007F5D8A">
        <w:rPr>
          <w:rFonts w:ascii="Times New Roman" w:eastAsia="Times New Roman" w:hAnsi="Times New Roman" w:cs="Times New Roman"/>
          <w:sz w:val="24"/>
          <w:szCs w:val="24"/>
          <w:lang w:eastAsia="da-DK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7F5D8A">
        <w:rPr>
          <w:rFonts w:ascii="Times New Roman" w:eastAsia="Times New Roman" w:hAnsi="Times New Roman" w:cs="Times New Roman"/>
          <w:sz w:val="24"/>
          <w:szCs w:val="24"/>
          <w:lang w:eastAsia="da-DK"/>
        </w:rPr>
        <w:t>JOHANNES DE SILENTIO</w:t>
      </w:r>
    </w:p>
    <w:p w:rsidR="007F5D8A" w:rsidRDefault="007F5D8A" w:rsidP="00E71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6D17B1" w:rsidRPr="006D17B1" w:rsidRDefault="006D17B1" w:rsidP="00E71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Et gammelt Ord, hentet fra den udvortes og synlige Verden, siger: »kun den, der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arbeider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faaer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Brødet.« Besynderligt nok, Ordet passer ikke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Verden, hvor det nærmest har hjemme; thi den udvortes Verden er Ufuldkommenhedens Lov underlagt, og her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gjentager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sig atter og atter, at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ogsaa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den, der ikke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arbeider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faaer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Brødet, at den, der sover,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faaer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rigeligere, end den, der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arbeider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I den udvortes Verden er Alt Ihændehaverens; den træller under Ligegyldighedens Lov, og den, der har Ringen, ham lyder Ringens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Aand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enten han er 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Noureddin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eller en Aladdin, og den, der har Verdens Skatte, han har dem, hvorledes han end fik dem. I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Aandens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Verden er det anderledes. Her hersker en evig guddommelig Orden, her regner det ikke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baade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over Retfærdige og Uretfærdige, her skinner Solen ikke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baade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over Gode og Onde, her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gjælder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det, at kun den, der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arbeider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faaer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Brødet, kun den, der var i Angst, finder Hvile, kun den, der stiger ned i Underverdenen, frelser den Elskede, kun den, der drager Kniven,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faaer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Den, der ikke vil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arbeide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han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faaer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ikke Brødet, men bliver bedragen, som Guderne bedrog Orpheus med en luftig Skikkelse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istedenfor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Elskede, bedrog ham, | fordi han var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kjelen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ikke modig, bedrog ham, fordi han var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Citharspiller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ikke Mand. Her hjælper det ikke at have Abraham til Fader, eller 17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Ahner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den, der ikke vil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arbeide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ham passer det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hvad der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staaer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skrevet om Israels Jomfruer, han føder Vind, men den, der vil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arbeide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, han føder sin egen Fader.</w:t>
      </w:r>
    </w:p>
    <w:p w:rsidR="006D17B1" w:rsidRPr="006D17B1" w:rsidRDefault="006D17B1" w:rsidP="00E71ECC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 er en Viden, der formastelig vil indføre i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Aandens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Verden den samme Ligegyldighedens Lov, som den, under hvilken den udvortes Verden sukker. Den mener, at det er nok at vide det Store, andet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Arbeide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behøves der ikke. Men derfor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faaer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ikke Brødet, den omkommer af Hunger, medens Alt forvandler sig til Guld. Og hvad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veed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ogsaa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? Der var mange Tusinder i den græske Samtid, utallige i de senere Slægter, der vidste alle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Miltiades's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Triumpher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men der var kun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Een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, der blev søvnløs over dem. Der var talløse Slægter, der vidste Ord til andet udenad Fortællingen om Abraham, hvor Mange gjorde den søvnløs?</w:t>
      </w:r>
    </w:p>
    <w:p w:rsidR="006D17B1" w:rsidRPr="006D17B1" w:rsidRDefault="006D17B1" w:rsidP="00E71ECC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Fortællingen om Abraham har nu den mærkelige Egenskab, at den altid bliver herlig, hvor fattigt man end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forstaaer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den, men dog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gjelder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atter her, om man vil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arbeide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være besværet. Men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arbeide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vil man ikke, og dog vil man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forstaae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Fortællingen. Man taler til Abrahams Ære, men hvorledes? Man giver det Hele et ganske almindeligt Udtryk: »det var det Store, at han elskede Gud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saaledes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han vilde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offre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ham det Bedste.« Det er meget sandt; men det »Bedste« er et ubestemt Udtryk. Man identificerer i Tankens og Mundens Løb ganske trygt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det Bedste, og den Mediterende kan godt ryge sin Pibe under Meditationen, og den Hørende kan godt strække Benene mageligt ud fra sig. Dersom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hiin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rige Yngling, hvem Christus mødte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Vei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havde solgt | alt sit Gods og givet det til de Fattige, da skulde vi prise ham, som alt hvad der er Stort, og end ikke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forstaae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ham uden at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arbeide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men han var dog ikke bleven en Abraham, uagtet han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offrede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Bedste. Det man udelader af Abrahams Historie er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Angesten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; thi mod Penge har jeg ingen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ethisk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Forpligtelse, men mod Sønnen har Faderen den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høieste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helligste. Dog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Angest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en farlig Sag for Blødagtige, derfor glemmer man den, og desuagtet vil man tale om Abraham. Man taler da, i Talens Løb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vexle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 tvende Udtryk: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det Bedste, Alt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gaaer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ypperligt. Traf det sig imidlertid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der iblandt Tilhørerne var en Mand, der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leed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 Søvnløshed, da ligger den forfærdeligste, den dybeste, tragiske og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comiske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Misforstaaelse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meget nær. Han gik hjem, han vilde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ligesom Abraham; thi Sønnen er jo det Bedste. Hvis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hiin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Taler fik det at vide, da gik han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maaskee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ham, han samlede al sin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geistlige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Værdighed og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raabte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: »afskyelige Menneske, Udskud af Samfundet, hvilken Djævel har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saaledes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besat Dig, at Du vil myrde din Søn.« Og Præsten, som ikke havde sporet nogen Varme eller Transpiration ved at prædike om Abraham, han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forbausedes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over sig selv, over den Alvorens Vrede, med hvilken han nedtordnede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hiint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stakkels Menneske; han </w:t>
      </w:r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 xml:space="preserve">var glad over sig selv; thi han havde aldrig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talet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med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saadan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Fynd og Salvelse; han sagde til sig selv og sin Kone: »Jeg er Taler, det, der har manglet, har været Anledningen, da jeg i </w:t>
      </w:r>
      <w:proofErr w:type="gram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Søndags</w:t>
      </w:r>
      <w:proofErr w:type="gram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talte om Abraham, følte jeg mig aldeles ikke greben.« Dersom samme Taler havde en lille Overflødighed af Forstand, der lod sig tabe,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tænker jeg han tabte den, hvis Synderen roligt og værdigt svarede: det var jo, hvad Du selv prædikede om i </w:t>
      </w:r>
      <w:proofErr w:type="gram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Søndags</w:t>
      </w:r>
      <w:proofErr w:type="gram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Hvorledes skulde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ogsaa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Præsten kunne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faae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Sligt i sit Hoved, og dog var det jo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og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Feilen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kun den, at han ikke | havde vidst, hvad han sagde. At der dog ikke er en Digter, der kunde beslutte sig til at foretrække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saadanne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Situationer for det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Fias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Tant, hvormed man fylder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Comedier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Romaner! Det Komiske og det Tragiske </w:t>
      </w:r>
      <w:proofErr w:type="gram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berøre</w:t>
      </w:r>
      <w:proofErr w:type="gram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her hinanden i absolut Uendelighed. Præstens Tale var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maaskee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og for sig latterlig nok, men blev uendelig latterlig ved sin Virkning, og dog var denne ganske naturlig. Eller hvis Synderen virkelig uden at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nogen Indvending blev omvendt af Præstens Straffetale, hvis denne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nidkjære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Geistlige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gik glad hjem, glad i Bevidstheden om, at han ikke blot virkede fra Prædikestolen, men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fremfor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Alt med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uimodstaaelig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Magt som Sjælesørger, idet han om </w:t>
      </w:r>
      <w:proofErr w:type="gram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Søndagen</w:t>
      </w:r>
      <w:proofErr w:type="gram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begeistrede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Menigheden, medens han om Mandagen som 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Cherub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med luende Glavind stillede sig for den, der ved sin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Gjerning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vilde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hiint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gamle Ord til Skamme, at det ikke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gaaer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l i Verden som Præsten prædiker</w:t>
      </w:r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).</w:t>
      </w:r>
      <w:bookmarkStart w:id="0" w:name="fb.1"/>
      <w:bookmarkEnd w:id="0"/>
    </w:p>
    <w:p w:rsidR="006D17B1" w:rsidRPr="006D17B1" w:rsidRDefault="006D17B1" w:rsidP="00E71ECC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Hvis Synderen derimod ikke blev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overbeviist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hans Situation tragisk nok. Han blev da formodentlig henrettet eller sendt i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Daarekisten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kort, han blev ulykkelig i Forhold til den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saakaldte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Virkelighed, i en anden Forstand tænker jeg vel, at Abraham gjorde ham lykkelig; thi den, der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arbeider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, omkommer ikke.</w:t>
      </w:r>
    </w:p>
    <w:p w:rsidR="006D17B1" w:rsidRPr="006D17B1" w:rsidRDefault="006D17B1" w:rsidP="00E71ECC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Hvoraf forklarer man 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saadan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Modsigelse som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hiin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Talers? Er det fordi Abraham har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faaet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Hævd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være en stor Mand,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hvad han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gjør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er stort, og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 Anden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gjør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Samme, er det Synd,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himmelraabende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Synd? I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Fald da ønsker jeg ikke at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deelta</w:t>
      </w:r>
      <w:r w:rsidR="00E71ECC">
        <w:rPr>
          <w:rFonts w:ascii="Times New Roman" w:eastAsia="Times New Roman" w:hAnsi="Times New Roman" w:cs="Times New Roman"/>
          <w:sz w:val="24"/>
          <w:szCs w:val="24"/>
          <w:lang w:eastAsia="da-DK"/>
        </w:rPr>
        <w:t>ge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slig</w:t>
      </w:r>
      <w:r w:rsidR="00E71EC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tankeløs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Lovprisen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Kan Troen ikke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til en hellig Handling at ville myrde sin Søn,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lad den samme Dom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gaae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over Abraham som over enhver Anden. Mangler man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maaskee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Mod til at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gjennemføre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sin Tanke, at sige, at Abraham var en Morder, da er det vel bedre at erhverve dette Mod, end at spilde Tiden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ufortjente Lovtaler. Det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ethiske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Udtryk for hvad Abraham gjorde er, at han vilde myrde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religieuse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er, at han vilde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offre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; men i denne Modsigelse ligger netop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Angesten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der vel kan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et Menneske søvnløst, og dog er Abraham ikke den, han er, uden denne Angst. Eller gjorde Abraham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maaskee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slet ikke, hvad der fortælles, var det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maaskee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Grund af hine Tiders Forhold noget ganske Andet,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lad os glemme ham; thi hvad er det Umagen værd at erindre det Forbigangne, der ikke kan blive et Nærværende. Eller havde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maaskee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hiin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Taler glemt Noget, der svarede til den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ethiske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Forglemmelse, at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var Sønnen.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Troen nemlig ved at blive til Nul og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Nichts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tages bort,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bliver kun det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raae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Factum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tilbage, at Abraham vilde </w:t>
      </w:r>
      <w:proofErr w:type="gram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myrde</w:t>
      </w:r>
      <w:proofErr w:type="gram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hvilket er nemt nok at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eftergjøre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 Enhver, der ikke har Troen, det vil sige den Tro, der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gjør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ham det svært.</w:t>
      </w:r>
    </w:p>
    <w:p w:rsidR="006D17B1" w:rsidRPr="006D17B1" w:rsidRDefault="006D17B1" w:rsidP="00E71ECC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Jeg for mit Vedkommende mangler ikke Mod til at tænke en Tanke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heel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; hidtil har jeg ingen frygtet, skulde jeg støde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saadan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da vil jeg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haabe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jeg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idetmindste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har Oprigtighed til at sige, denne Tanke frygter jeg, den oprører noget Andet i mig og derfor vil jeg ikke tænke den,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gjør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jeg Uret dermed,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vil Straffen vel ikke udeblive. Hvis jeg havde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erkjendt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for Sandhedens Dom, at Abraham var en Morder, da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veed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jeg ikke, om jeg havde kunnet bringe min Pietet for ham til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Taushed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Havde jeg imidlertid tænkt det,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havde jeg formodentlig tiet dermed; | thi i slige Tanker skal man ikke indvie Andre. Men Abraham er intet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Blendværk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han har ikke sovet sig til sin Navnkundighed, han skylder den ikke en Lune af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Skjebnen</w:t>
      </w:r>
      <w:proofErr w:type="spellEnd"/>
      <w:r w:rsidR="00E71ECC">
        <w:rPr>
          <w:rFonts w:ascii="Times New Roman" w:eastAsia="Times New Roman" w:hAnsi="Times New Roman" w:cs="Times New Roman"/>
          <w:sz w:val="24"/>
          <w:szCs w:val="24"/>
          <w:lang w:eastAsia="da-DK"/>
        </w:rPr>
        <w:t>.[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…</w:t>
      </w:r>
      <w:r w:rsidR="00E71ECC">
        <w:rPr>
          <w:rFonts w:ascii="Times New Roman" w:eastAsia="Times New Roman" w:hAnsi="Times New Roman" w:cs="Times New Roman"/>
          <w:sz w:val="24"/>
          <w:szCs w:val="24"/>
          <w:lang w:eastAsia="da-DK"/>
        </w:rPr>
        <w:t>]</w:t>
      </w:r>
    </w:p>
    <w:p w:rsidR="006D17B1" w:rsidRDefault="006D17B1" w:rsidP="00E71ECC">
      <w:pPr>
        <w:spacing w:after="0"/>
      </w:pPr>
    </w:p>
    <w:p w:rsidR="00E71ECC" w:rsidRDefault="006D17B1" w:rsidP="00E71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Hvis jeg da </w:t>
      </w:r>
      <w:r w:rsidR="0032506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… </w:t>
      </w:r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var bleven tilsagt til 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saadan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CD0D96">
        <w:rPr>
          <w:rFonts w:ascii="Times New Roman" w:eastAsia="Times New Roman" w:hAnsi="Times New Roman" w:cs="Times New Roman"/>
          <w:sz w:val="24"/>
          <w:szCs w:val="24"/>
          <w:lang w:eastAsia="da-DK"/>
        </w:rPr>
        <w:t>extraordinair</w:t>
      </w:r>
      <w:proofErr w:type="spellEnd"/>
      <w:r w:rsidR="00CD0D9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CD0D96">
        <w:rPr>
          <w:rFonts w:ascii="Times New Roman" w:eastAsia="Times New Roman" w:hAnsi="Times New Roman" w:cs="Times New Roman"/>
          <w:sz w:val="24"/>
          <w:szCs w:val="24"/>
          <w:lang w:eastAsia="da-DK"/>
        </w:rPr>
        <w:t>Kongereise</w:t>
      </w:r>
      <w:proofErr w:type="spellEnd"/>
      <w:r w:rsidR="00CD0D9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som [Abrahams]</w:t>
      </w:r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Morija-Bjerget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jeg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veed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vel, hvad jeg havde gjort. Jeg havde ikke været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feig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nok til at blive hjemme, havde heller ikke ligget og drevet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Landeveien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havde heller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ei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glemt Kniven, at der kunde blive lidt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Sinkeri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jeg er temmelig forvisset om, at jeg havde været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Klokkeslettet,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havt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Alt i Orden –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>maaskee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var jeg snarere kommen for tidlig, at det snart kunde være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overstaaet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Men jeg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veed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tillige, hvad jeg fremdeles havde gjort. Jeg havde i samme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Øieblik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som jeg besteg Hesten, sagt til mig selv: nu er Alt tabt, Gud fordrer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jeg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offrer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ham, med ham al min Glæde – dog er Gud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Kjærlighed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vedbliver at være det | for mig; thi i Timeligheden kan Gud og jeg ikke tale sammen, vi have intet Sprog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tilfælleds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Maaskee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vil En eller Anden i vor Tid være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taabelig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nok, misundelig nok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Store, til at ville indbilde sig og mig, at hvis jeg virkelig havde gjort dette, da havde jeg gjort det endnu større, end hvad Abraham gjorde; thi min uhyre Resignation var langt mere ideal og poetisk end Abrahams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Smaalighed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Og dog er dette den største Usandhed; thi min uhyre Resignation var Surrogatet for Troen. Jeg kunde da heller ikke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mere end den uendelige Bevægelse for at </w:t>
      </w:r>
      <w:proofErr w:type="gram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finde</w:t>
      </w:r>
      <w:proofErr w:type="gram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mig selv og atter hvile i mig selv. Jeg havde da heller ikke elsket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saaledes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som Abraham elskede. At jeg var resolut til at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Bevægelsen, kunde </w:t>
      </w:r>
      <w:proofErr w:type="gram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bevise</w:t>
      </w:r>
      <w:proofErr w:type="gram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mit Mod menneskeligt talt, at jeg elskede ham af min ganske Sjæl er Forudsætningen, uden hvilken det Hele bliver 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Misgjerning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men jeg elskede dog ikke som Abraham; thi da havde jeg holdt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igjen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selv i det sidste Minut, uden at jeg derfor var kommen for silde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Morija-Bjerget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Jeg havde fremdeles ved min Adfærd fordærvet hele Historien; thi hvis jeg havde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faaet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igjen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da havde jeg været i Forlegenhed. Det, der faldt Abraham lettest, vilde falde mig svært, det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igjen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være glad ved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! thi den, der med hele sin Sjæls Uendelighed,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proprio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motu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propriis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auspiciis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har gjort den uendelige Bevægelse og ikke kan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mere, han beholder kun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Smerten.</w:t>
      </w:r>
    </w:p>
    <w:p w:rsidR="00E71ECC" w:rsidRPr="00E71ECC" w:rsidRDefault="006D17B1" w:rsidP="00E71ECC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Men hvad gjorde Abraham? Han kom hverken for tidlig eller for sildig. Han besteg Æslet, han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reed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langsom hen ad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Veien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I al den Tid troede han; han troede, at Gud ikke vilde fordre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 ham, medens han dog var villig til at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offre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ham,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forlangtes. Han troede i Kraft af det Absurde; thi menneskelig Beregning kunde der ikke være Tale om, og det var jo det Absurde, at Gud, som | fordrede det af ham, i næste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Øieblik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skulde </w:t>
      </w:r>
      <w:proofErr w:type="gram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tilbagekalde</w:t>
      </w:r>
      <w:proofErr w:type="gram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Fordringen. Han besteg Bjerget, endnu i det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Øieblik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da Kniven blinkede, da troede han – at Gud ikke vilde </w:t>
      </w:r>
      <w:proofErr w:type="gram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fordre</w:t>
      </w:r>
      <w:proofErr w:type="gram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Han blev da vel overrasket ved Udfaldet, men han havde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gjennem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Dobbelt-Bevægelse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naaet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hen til sin første Tilstand, og derfor modtog han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gladere end den første Gang. Lad os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gaae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videre. Vi lade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virkelig blive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offret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Abraham troede. Han troede ikke, at han engang skulde blive salig hisset, men at han skulde </w:t>
      </w:r>
      <w:proofErr w:type="gram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blive</w:t>
      </w:r>
      <w:proofErr w:type="gram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lyksalig her i Verden. Gud kunde </w:t>
      </w:r>
      <w:proofErr w:type="gram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give</w:t>
      </w:r>
      <w:proofErr w:type="gram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ham en ny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Isaak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kalde den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offrede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tillive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Han troede i Kraft af det Absurde; thi al menneskelig Beregning var jo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forlængst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ophørt. At Sorg kan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et Menneske sindssvagt, det seer man, og det er tungt nok; at der gives 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Villie-Kraft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der kan knibe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yderligt op mod Vinden, at den frelser Forstanden, om end Mennesket bliver lidt underligt, det seer man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ogsaa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jeg agter ikke at nedsætte det, men at kunne tabe sin Forstand og dermed hele den Endelighed, hvis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Vexel-Mægler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er, og da i Kraft af det Absurde vinde netop den samme Endelighed, det forfærder min Sjæl, men derfor siger jeg ikke, at det er noget Ringe, da det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tvertimod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det eneste Vidunder. Man mener i Almindelighed, at det, Troen frembringer, ikke er Kunstværk, at det er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grovt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plumpt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Arbeide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kun for de mere klodsede Naturer; dog er det langt anderledes. Troens Dialektik er det Fineste og det Mærkværdigste af Alt, den har en Elevation, som jeg vel kan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mig en Forestilling om, men heller ikke mere. Jeg kan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store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Tramplin-Spring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hvorved jeg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gaaer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over i Uendeligheden, min Ryg er som en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Liniedandsers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vreden i min Barndom, derfor falder det mig let, jeg kan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een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to, tre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gaae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6D17B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Hovedet i Tilværelsen, men det næste kan jeg ikke; thi det Vidunderlige kan jeg ikk</w:t>
      </w:r>
      <w:r w:rsidR="00E71EC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 </w:t>
      </w:r>
      <w:proofErr w:type="spellStart"/>
      <w:r w:rsidR="00E71ECC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="00E71EC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; men kun </w:t>
      </w:r>
      <w:proofErr w:type="spellStart"/>
      <w:r w:rsidR="00E71ECC">
        <w:rPr>
          <w:rFonts w:ascii="Times New Roman" w:eastAsia="Times New Roman" w:hAnsi="Times New Roman" w:cs="Times New Roman"/>
          <w:sz w:val="24"/>
          <w:szCs w:val="24"/>
          <w:lang w:eastAsia="da-DK"/>
        </w:rPr>
        <w:t>forbauses</w:t>
      </w:r>
      <w:proofErr w:type="spellEnd"/>
      <w:r w:rsidR="00E71EC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ved (</w:t>
      </w:r>
      <w:r w:rsidR="00E71ECC" w:rsidRPr="006D17B1">
        <w:rPr>
          <w:rFonts w:ascii="Times New Roman" w:hAnsi="Times New Roman" w:cs="Times New Roman"/>
          <w:i/>
        </w:rPr>
        <w:t>Frygt og Bæven</w:t>
      </w:r>
      <w:r w:rsidR="00E71ECC" w:rsidRPr="006D17B1">
        <w:rPr>
          <w:rFonts w:ascii="Times New Roman" w:hAnsi="Times New Roman" w:cs="Times New Roman"/>
        </w:rPr>
        <w:t xml:space="preserve">, </w:t>
      </w:r>
      <w:r w:rsidR="00E71ECC" w:rsidRPr="00E71ECC">
        <w:rPr>
          <w:rFonts w:ascii="Times New Roman" w:hAnsi="Times New Roman" w:cs="Times New Roman"/>
          <w:i/>
        </w:rPr>
        <w:t>SKS</w:t>
      </w:r>
      <w:r w:rsidR="00E71ECC">
        <w:rPr>
          <w:rFonts w:ascii="Times New Roman" w:hAnsi="Times New Roman" w:cs="Times New Roman"/>
        </w:rPr>
        <w:t xml:space="preserve"> 4, 123-126, 129-131)</w:t>
      </w:r>
      <w:r w:rsidR="00E71ECC" w:rsidRPr="006D17B1">
        <w:rPr>
          <w:rFonts w:ascii="Times New Roman" w:hAnsi="Times New Roman" w:cs="Times New Roman"/>
        </w:rPr>
        <w:t>.</w:t>
      </w:r>
    </w:p>
    <w:p w:rsidR="006D17B1" w:rsidRPr="006D17B1" w:rsidRDefault="006D17B1" w:rsidP="006D17B1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sectPr w:rsidR="006D17B1" w:rsidRPr="006D17B1" w:rsidSect="007041DB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2F" w:rsidRDefault="00C1022F" w:rsidP="006D17B1">
      <w:pPr>
        <w:spacing w:after="0" w:line="240" w:lineRule="auto"/>
      </w:pPr>
      <w:r>
        <w:separator/>
      </w:r>
    </w:p>
  </w:endnote>
  <w:endnote w:type="continuationSeparator" w:id="0">
    <w:p w:rsidR="00C1022F" w:rsidRDefault="00C1022F" w:rsidP="006D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797615"/>
      <w:docPartObj>
        <w:docPartGallery w:val="Page Numbers (Bottom of Page)"/>
        <w:docPartUnique/>
      </w:docPartObj>
    </w:sdtPr>
    <w:sdtContent>
      <w:p w:rsidR="006D17B1" w:rsidRDefault="003049C7">
        <w:pPr>
          <w:pStyle w:val="Sidefod"/>
          <w:jc w:val="center"/>
        </w:pPr>
        <w:fldSimple w:instr=" PAGE   \* MERGEFORMAT ">
          <w:r w:rsidR="007F5D8A">
            <w:rPr>
              <w:noProof/>
            </w:rPr>
            <w:t>3</w:t>
          </w:r>
        </w:fldSimple>
      </w:p>
    </w:sdtContent>
  </w:sdt>
  <w:p w:rsidR="006D17B1" w:rsidRDefault="006D17B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2F" w:rsidRDefault="00C1022F" w:rsidP="006D17B1">
      <w:pPr>
        <w:spacing w:after="0" w:line="240" w:lineRule="auto"/>
      </w:pPr>
      <w:r>
        <w:separator/>
      </w:r>
    </w:p>
  </w:footnote>
  <w:footnote w:type="continuationSeparator" w:id="0">
    <w:p w:rsidR="00C1022F" w:rsidRDefault="00C1022F" w:rsidP="006D1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7B1"/>
    <w:rsid w:val="000C1292"/>
    <w:rsid w:val="0016567A"/>
    <w:rsid w:val="001D212E"/>
    <w:rsid w:val="003049C7"/>
    <w:rsid w:val="0032506E"/>
    <w:rsid w:val="006D17B1"/>
    <w:rsid w:val="007041DB"/>
    <w:rsid w:val="007F5D8A"/>
    <w:rsid w:val="00880A97"/>
    <w:rsid w:val="00C1022F"/>
    <w:rsid w:val="00CD0D96"/>
    <w:rsid w:val="00E7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D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init">
    <w:name w:val="init"/>
    <w:basedOn w:val="Standardskrifttypeiafsnit"/>
    <w:rsid w:val="006D17B1"/>
  </w:style>
  <w:style w:type="character" w:customStyle="1" w:styleId="stregsk">
    <w:name w:val="stregsk"/>
    <w:basedOn w:val="Standardskrifttypeiafsnit"/>
    <w:rsid w:val="006D17B1"/>
  </w:style>
  <w:style w:type="character" w:styleId="Hyperlink">
    <w:name w:val="Hyperlink"/>
    <w:basedOn w:val="Standardskrifttypeiafsnit"/>
    <w:uiPriority w:val="99"/>
    <w:semiHidden/>
    <w:unhideWhenUsed/>
    <w:rsid w:val="006D17B1"/>
    <w:rPr>
      <w:color w:val="0000FF"/>
      <w:u w:val="single"/>
    </w:rPr>
  </w:style>
  <w:style w:type="character" w:customStyle="1" w:styleId="kor">
    <w:name w:val="kor"/>
    <w:basedOn w:val="Standardskrifttypeiafsnit"/>
    <w:rsid w:val="006D17B1"/>
  </w:style>
  <w:style w:type="character" w:customStyle="1" w:styleId="spa">
    <w:name w:val="spa"/>
    <w:basedOn w:val="Standardskrifttypeiafsnit"/>
    <w:rsid w:val="006D17B1"/>
  </w:style>
  <w:style w:type="character" w:customStyle="1" w:styleId="ant">
    <w:name w:val="ant"/>
    <w:basedOn w:val="Standardskrifttypeiafsnit"/>
    <w:rsid w:val="006D17B1"/>
  </w:style>
  <w:style w:type="paragraph" w:styleId="Sidehoved">
    <w:name w:val="header"/>
    <w:basedOn w:val="Normal"/>
    <w:link w:val="SidehovedTegn"/>
    <w:uiPriority w:val="99"/>
    <w:semiHidden/>
    <w:unhideWhenUsed/>
    <w:rsid w:val="006D1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D17B1"/>
  </w:style>
  <w:style w:type="paragraph" w:styleId="Sidefod">
    <w:name w:val="footer"/>
    <w:basedOn w:val="Normal"/>
    <w:link w:val="SidefodTegn"/>
    <w:uiPriority w:val="99"/>
    <w:unhideWhenUsed/>
    <w:rsid w:val="006D1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17B1"/>
  </w:style>
  <w:style w:type="character" w:customStyle="1" w:styleId="grad3">
    <w:name w:val="grad3"/>
    <w:basedOn w:val="Standardskrifttypeiafsnit"/>
    <w:rsid w:val="007F5D8A"/>
  </w:style>
  <w:style w:type="character" w:customStyle="1" w:styleId="grad1">
    <w:name w:val="grad1"/>
    <w:basedOn w:val="Standardskrifttypeiafsnit"/>
    <w:rsid w:val="007F5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1764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Sodas stationær</dc:creator>
  <cp:lastModifiedBy>Sodas stationær</cp:lastModifiedBy>
  <cp:revision>3</cp:revision>
  <cp:lastPrinted>2013-02-23T10:20:00Z</cp:lastPrinted>
  <dcterms:created xsi:type="dcterms:W3CDTF">2013-02-24T16:35:00Z</dcterms:created>
  <dcterms:modified xsi:type="dcterms:W3CDTF">2013-03-03T17:51:00Z</dcterms:modified>
</cp:coreProperties>
</file>